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 w:rsidR="002C5BDB">
        <w:rPr>
          <w:rFonts w:ascii="Times New Roman" w:hAnsi="Times New Roman" w:cs="Times New Roman"/>
          <w:sz w:val="28"/>
        </w:rPr>
        <w:t>родной литературе</w:t>
      </w:r>
      <w:r w:rsidR="003F5472">
        <w:rPr>
          <w:rFonts w:ascii="Times New Roman" w:hAnsi="Times New Roman" w:cs="Times New Roman"/>
          <w:sz w:val="28"/>
        </w:rPr>
        <w:t xml:space="preserve"> в 8</w:t>
      </w:r>
      <w:r w:rsidRPr="00ED5766">
        <w:rPr>
          <w:rFonts w:ascii="Times New Roman" w:hAnsi="Times New Roman" w:cs="Times New Roman"/>
          <w:sz w:val="28"/>
        </w:rPr>
        <w:t xml:space="preserve"> «А», «Б» классах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47A09" w:rsidRPr="002C5BDB" w:rsidRDefault="00D47A09" w:rsidP="002C5BDB">
      <w:pPr>
        <w:pStyle w:val="a6"/>
        <w:spacing w:before="0" w:after="0"/>
        <w:ind w:right="566" w:firstLine="708"/>
        <w:rPr>
          <w:color w:val="auto"/>
        </w:rPr>
      </w:pPr>
      <w:r w:rsidRPr="002C5BDB">
        <w:rPr>
          <w:color w:val="auto"/>
        </w:rPr>
        <w:t>Рабочая 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rFonts w:eastAsia="TimesNewRomanPSMT"/>
          <w:b/>
          <w:color w:val="auto"/>
        </w:rPr>
        <w:t>Цели</w:t>
      </w:r>
      <w:r w:rsidRPr="002C5BDB">
        <w:rPr>
          <w:rFonts w:eastAsia="TimesNewRomanPSMT"/>
          <w:color w:val="auto"/>
        </w:rPr>
        <w:t xml:space="preserve"> </w:t>
      </w:r>
      <w:r w:rsidRPr="002C5BDB">
        <w:rPr>
          <w:b/>
          <w:bCs/>
          <w:iCs/>
          <w:color w:val="auto"/>
        </w:rPr>
        <w:t>изучения учебно</w:t>
      </w:r>
      <w:r w:rsidR="00C07BF2">
        <w:rPr>
          <w:b/>
          <w:bCs/>
          <w:iCs/>
          <w:color w:val="auto"/>
        </w:rPr>
        <w:t>го предмета «Родная литература</w:t>
      </w:r>
      <w:bookmarkStart w:id="0" w:name="_GoBack"/>
      <w:bookmarkEnd w:id="0"/>
      <w:r w:rsidRPr="002C5BDB">
        <w:rPr>
          <w:b/>
          <w:bCs/>
          <w:iCs/>
          <w:color w:val="auto"/>
        </w:rPr>
        <w:t xml:space="preserve">» </w:t>
      </w: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BDB" w:rsidRPr="002C5BDB" w:rsidRDefault="002C5BDB" w:rsidP="002C5BDB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5BDB">
        <w:rPr>
          <w:rFonts w:ascii="Times New Roman" w:hAnsi="Times New Roman" w:cs="Times New Roman"/>
          <w:sz w:val="24"/>
          <w:szCs w:val="24"/>
        </w:rPr>
        <w:t>-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</w:t>
      </w:r>
      <w:r w:rsidRPr="002C5BDB">
        <w:rPr>
          <w:rFonts w:ascii="Times New Roman" w:hAnsi="Times New Roman" w:cs="Times New Roman"/>
          <w:sz w:val="24"/>
          <w:szCs w:val="24"/>
        </w:rPr>
        <w:t xml:space="preserve">, 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>включение в культурно-языковое поле своего народа</w:t>
      </w:r>
      <w:r w:rsidRPr="002C5BDB">
        <w:rPr>
          <w:rFonts w:ascii="Times New Roman" w:hAnsi="Times New Roman" w:cs="Times New Roman"/>
          <w:sz w:val="24"/>
          <w:szCs w:val="24"/>
        </w:rPr>
        <w:t>;</w:t>
      </w: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5BDB">
        <w:rPr>
          <w:rFonts w:ascii="Times New Roman" w:hAnsi="Times New Roman" w:cs="Times New Roman"/>
          <w:sz w:val="24"/>
          <w:szCs w:val="24"/>
        </w:rPr>
        <w:t>-</w:t>
      </w:r>
      <w:r w:rsidRPr="002C5BDB">
        <w:rPr>
          <w:rFonts w:ascii="Times New Roman" w:hAnsi="Times New Roman" w:cs="Times New Roman"/>
          <w:sz w:val="24"/>
          <w:szCs w:val="24"/>
        </w:rPr>
        <w:t xml:space="preserve"> 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>приобщение к литературному наследию своего народа</w:t>
      </w:r>
      <w:r w:rsidRPr="002C5BDB">
        <w:rPr>
          <w:rFonts w:ascii="Times New Roman" w:hAnsi="Times New Roman" w:cs="Times New Roman"/>
          <w:sz w:val="24"/>
          <w:szCs w:val="24"/>
        </w:rPr>
        <w:t>;</w:t>
      </w:r>
    </w:p>
    <w:p w:rsidR="002C5BDB" w:rsidRPr="002C5BDB" w:rsidRDefault="002C5BDB" w:rsidP="002C5BDB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2C5BDB">
        <w:rPr>
          <w:rFonts w:ascii="Times New Roman" w:hAnsi="Times New Roman" w:cs="Times New Roman"/>
          <w:sz w:val="24"/>
          <w:szCs w:val="24"/>
        </w:rPr>
        <w:t>-</w:t>
      </w:r>
      <w:r w:rsidRPr="002C5BDB">
        <w:rPr>
          <w:rFonts w:ascii="Times New Roman" w:hAnsi="Times New Roman" w:cs="Times New Roman"/>
          <w:sz w:val="24"/>
          <w:szCs w:val="24"/>
        </w:rPr>
        <w:t xml:space="preserve"> 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>формирование причастности к свершениям и традициям своего народа</w:t>
      </w:r>
      <w:r w:rsidRPr="002C5BDB">
        <w:rPr>
          <w:rFonts w:ascii="Times New Roman" w:hAnsi="Times New Roman" w:cs="Times New Roman"/>
          <w:sz w:val="24"/>
          <w:szCs w:val="24"/>
        </w:rPr>
        <w:t xml:space="preserve">, 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>осознание исторической преемственности поколений, своей ответственности за сохранение культуры народа;</w:t>
      </w: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2C5BDB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2C5BDB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2C5BDB">
        <w:rPr>
          <w:rFonts w:ascii="Times New Roman" w:eastAsia="TimesNewRomanPSMT" w:hAnsi="Times New Roman" w:cs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 функционирования, освоение базовых  понятий лингвистики, формирование аналитических умений в отношении языковых единиц и </w:t>
      </w:r>
      <w:proofErr w:type="gramStart"/>
      <w:r w:rsidRPr="002C5BDB">
        <w:rPr>
          <w:rFonts w:ascii="Times New Roman" w:eastAsia="TimesNewRomanPSMT" w:hAnsi="Times New Roman" w:cs="Times New Roman"/>
          <w:sz w:val="24"/>
          <w:szCs w:val="24"/>
        </w:rPr>
        <w:t>текстов</w:t>
      </w:r>
      <w:proofErr w:type="gramEnd"/>
      <w:r w:rsidRPr="002C5BDB">
        <w:rPr>
          <w:rFonts w:ascii="Times New Roman" w:eastAsia="TimesNewRomanPSMT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2C5BDB" w:rsidRPr="002C5BDB" w:rsidRDefault="002C5BDB" w:rsidP="002C5BDB">
      <w:pPr>
        <w:pStyle w:val="a6"/>
        <w:spacing w:before="0" w:after="0"/>
        <w:ind w:right="566" w:firstLine="708"/>
        <w:rPr>
          <w:color w:val="auto"/>
        </w:rPr>
      </w:pP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C5BD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2C5BDB" w:rsidRPr="002C5BDB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Своеобразие родной литературы.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Родная литература как способ познания жизни.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Слово как средство создания образа.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Книга как духовное завещание одного поколения другому.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Прогноз развития литературных традиций в XXI веке.</w:t>
      </w: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Русский фольклор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Связь фольклорных произведений с другими видами искусства. Русский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героический эпос в изобразительном искусстве и музыке.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 xml:space="preserve">Фольклорные традиции в русской литературе </w:t>
      </w: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Древнерусская литература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Жанровое богатство древнерусской литературы Традиции</w:t>
      </w:r>
    </w:p>
    <w:p w:rsidR="002C5BDB" w:rsidRPr="002C5BDB" w:rsidRDefault="002C5BDB" w:rsidP="002C5BDB">
      <w:pPr>
        <w:pStyle w:val="Default"/>
        <w:rPr>
          <w:color w:val="auto"/>
        </w:rPr>
      </w:pPr>
      <w:proofErr w:type="gramStart"/>
      <w:r w:rsidRPr="002C5BDB">
        <w:rPr>
          <w:color w:val="auto"/>
        </w:rPr>
        <w:t xml:space="preserve">древнерусской литературы (Традиции и особенности духовной литературы </w:t>
      </w:r>
      <w:proofErr w:type="gramEnd"/>
    </w:p>
    <w:p w:rsidR="002C5BDB" w:rsidRPr="002C5BDB" w:rsidRDefault="002C5BDB" w:rsidP="002C5BDB">
      <w:pPr>
        <w:pStyle w:val="Default"/>
        <w:rPr>
          <w:color w:val="auto"/>
        </w:rPr>
      </w:pPr>
      <w:proofErr w:type="gramStart"/>
      <w:r w:rsidRPr="002C5BDB">
        <w:rPr>
          <w:color w:val="auto"/>
        </w:rPr>
        <w:t>Образное отражение жизни в древнерусской литературе.)</w:t>
      </w:r>
      <w:proofErr w:type="gramEnd"/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«Русская земля»</w:t>
      </w: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Из литературы XVIII века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 xml:space="preserve">Новиков Н.И. « Детское чтение для сердца и разума» </w:t>
      </w:r>
      <w:proofErr w:type="gramStart"/>
      <w:r w:rsidRPr="002C5BDB">
        <w:rPr>
          <w:color w:val="auto"/>
        </w:rPr>
        <w:t xml:space="preserve">( </w:t>
      </w:r>
      <w:proofErr w:type="gramEnd"/>
      <w:r w:rsidRPr="002C5BDB">
        <w:rPr>
          <w:color w:val="auto"/>
        </w:rPr>
        <w:t>фрагменты по выбору)</w:t>
      </w: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Из литературы XIX века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Традиции литературы XIX века.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>Басни. Толстой Л.Н. « Два товарища», « Лгун»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</w:t>
      </w:r>
      <w:r w:rsidRPr="002C5BDB">
        <w:rPr>
          <w:rFonts w:ascii="Times New Roman" w:eastAsia="Calibri" w:hAnsi="Times New Roman" w:cs="Times New Roman"/>
          <w:sz w:val="24"/>
          <w:szCs w:val="24"/>
        </w:rPr>
        <w:t>. Богатство и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выразительность языка сказок В.И. Даля. Тема труда в сказке. Сказка «Что значит досуг?». Идейно – художественный смысл.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Индивидуальная характеристика героя и авторское отношение. Использование описательной речи автора и речи действующих лиц.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5BDB">
        <w:rPr>
          <w:rFonts w:ascii="Times New Roman" w:eastAsia="Calibri" w:hAnsi="Times New Roman" w:cs="Times New Roman"/>
          <w:b/>
          <w:sz w:val="24"/>
          <w:szCs w:val="24"/>
        </w:rPr>
        <w:t>Родная природа в стихах поэтов XIX века.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5BDB">
        <w:rPr>
          <w:rFonts w:ascii="Times New Roman" w:eastAsia="Calibri" w:hAnsi="Times New Roman" w:cs="Times New Roman"/>
          <w:b/>
          <w:sz w:val="24"/>
          <w:szCs w:val="24"/>
        </w:rPr>
        <w:t>Творчество поэтов и писателей XIX века.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Станюкович К.М. Рассказ «Рождественская ночь»: проблематика рассказа. Милосердие и вера в произведении писателя.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5BDB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рассказе А.П. Чехова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rFonts w:eastAsia="Calibri"/>
          <w:color w:val="auto"/>
        </w:rPr>
        <w:t>«Шуточка».</w:t>
      </w:r>
    </w:p>
    <w:p w:rsidR="002C5BDB" w:rsidRPr="002C5BDB" w:rsidRDefault="002C5BDB" w:rsidP="002C5BDB">
      <w:pPr>
        <w:pStyle w:val="Default"/>
        <w:rPr>
          <w:b/>
          <w:color w:val="auto"/>
        </w:rPr>
      </w:pPr>
    </w:p>
    <w:p w:rsidR="002C5BDB" w:rsidRPr="002C5BDB" w:rsidRDefault="002C5BDB" w:rsidP="002C5BDB">
      <w:pPr>
        <w:pStyle w:val="Default"/>
        <w:rPr>
          <w:b/>
          <w:color w:val="auto"/>
        </w:rPr>
      </w:pPr>
      <w:r w:rsidRPr="002C5BDB">
        <w:rPr>
          <w:b/>
          <w:color w:val="auto"/>
        </w:rPr>
        <w:t>Из литературы XX века</w:t>
      </w:r>
    </w:p>
    <w:p w:rsidR="002C5BDB" w:rsidRPr="002C5BDB" w:rsidRDefault="002C5BDB" w:rsidP="002C5BDB">
      <w:pPr>
        <w:pStyle w:val="Default"/>
        <w:rPr>
          <w:color w:val="auto"/>
        </w:rPr>
      </w:pPr>
      <w:r w:rsidRPr="002C5BDB">
        <w:rPr>
          <w:color w:val="auto"/>
        </w:rPr>
        <w:t xml:space="preserve">Традиции литературы XX века. 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сказки.</w:t>
      </w:r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 Сказы. 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Произведения П. Бажова, С.Я. Маршака, Б. </w:t>
      </w:r>
      <w:proofErr w:type="spellStart"/>
      <w:r w:rsidRPr="002C5BDB">
        <w:rPr>
          <w:rFonts w:ascii="Times New Roman" w:eastAsia="Calibri" w:hAnsi="Times New Roman" w:cs="Times New Roman"/>
          <w:sz w:val="24"/>
          <w:szCs w:val="24"/>
        </w:rPr>
        <w:t>Щергина</w:t>
      </w:r>
      <w:proofErr w:type="spellEnd"/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 (по выбору учителя).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Гайдар А.П. «Тимур и его команда». Тема дружбы в повести, отношение взрослых и детей, тимуровское движение.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Пришвин М.М. Мир природы и мир человека.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>«Предательская колбаса», «Таинственный ящик», «Лесная капель».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Стихи о </w:t>
      </w:r>
      <w:proofErr w:type="gramStart"/>
      <w:r w:rsidRPr="002C5BDB">
        <w:rPr>
          <w:rFonts w:ascii="Times New Roman" w:eastAsia="Calibri" w:hAnsi="Times New Roman" w:cs="Times New Roman"/>
          <w:sz w:val="24"/>
          <w:szCs w:val="24"/>
        </w:rPr>
        <w:t>прекрасном</w:t>
      </w:r>
      <w:proofErr w:type="gramEnd"/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 и неведомом.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BDB">
        <w:rPr>
          <w:rFonts w:ascii="Times New Roman" w:eastAsia="Calibri" w:hAnsi="Times New Roman" w:cs="Times New Roman"/>
          <w:sz w:val="24"/>
          <w:szCs w:val="24"/>
        </w:rPr>
        <w:t xml:space="preserve">В. Берестов «Почему </w:t>
      </w:r>
      <w:proofErr w:type="gramStart"/>
      <w:r w:rsidRPr="002C5BDB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2C5BDB">
        <w:rPr>
          <w:rFonts w:ascii="Times New Roman" w:eastAsia="Calibri" w:hAnsi="Times New Roman" w:cs="Times New Roman"/>
          <w:sz w:val="24"/>
          <w:szCs w:val="24"/>
        </w:rPr>
        <w:t>о в детстве…».</w:t>
      </w:r>
    </w:p>
    <w:p w:rsidR="002C5BDB" w:rsidRPr="002C5BDB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472" w:rsidRPr="002C5BDB" w:rsidRDefault="003F5472" w:rsidP="002C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2C5BDB" w:rsidRDefault="003F5472" w:rsidP="002C5BDB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C5BDB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3F5472" w:rsidRPr="002C5BDB" w:rsidRDefault="003F5472" w:rsidP="002C5BDB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F5472" w:rsidRPr="002C5BDB" w:rsidRDefault="003F5472" w:rsidP="002C5BD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C5BDB">
        <w:rPr>
          <w:rFonts w:ascii="Times New Roman" w:hAnsi="Times New Roman" w:cs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предмета родной русский язык </w:t>
      </w:r>
      <w:r w:rsidRPr="002C5BDB">
        <w:rPr>
          <w:rFonts w:ascii="Times New Roman" w:hAnsi="Times New Roman" w:cs="Times New Roman"/>
          <w:sz w:val="24"/>
          <w:szCs w:val="24"/>
          <w:shd w:val="clear" w:color="auto" w:fill="FFFFFF"/>
        </w:rPr>
        <w:t>в 8 классе  на этапе основного общего образования в</w:t>
      </w:r>
      <w:r w:rsidRPr="002C5BDB">
        <w:rPr>
          <w:rFonts w:ascii="Times New Roman" w:hAnsi="Times New Roman" w:cs="Times New Roman"/>
          <w:sz w:val="24"/>
          <w:szCs w:val="24"/>
        </w:rPr>
        <w:t xml:space="preserve"> объеме 17 часов, из расчета 0,5 учебного часа в неделю.     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3F5472" w:rsidRPr="002C5BDB" w:rsidRDefault="003F5472" w:rsidP="002C5BDB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72" w:rsidRPr="002C5BDB" w:rsidRDefault="003F5472" w:rsidP="002C5BDB">
      <w:pPr>
        <w:pStyle w:val="a4"/>
        <w:rPr>
          <w:rFonts w:ascii="Times New Roman" w:hAnsi="Times New Roman"/>
          <w:sz w:val="24"/>
          <w:szCs w:val="24"/>
        </w:rPr>
      </w:pPr>
      <w:r w:rsidRPr="002C5BDB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2C5BDB">
        <w:rPr>
          <w:rFonts w:ascii="Times New Roman" w:hAnsi="Times New Roman"/>
          <w:sz w:val="24"/>
          <w:szCs w:val="24"/>
        </w:rPr>
        <w:t>Шевалдыкина Ольга Александровна, учитель русского языка и литературы.</w:t>
      </w:r>
    </w:p>
    <w:p w:rsidR="003F5472" w:rsidRPr="002C5BDB" w:rsidRDefault="003F5472" w:rsidP="002C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472" w:rsidRPr="002C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336D"/>
    <w:multiLevelType w:val="hybridMultilevel"/>
    <w:tmpl w:val="3278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2C5BDB"/>
    <w:rsid w:val="003F5472"/>
    <w:rsid w:val="00A36CC0"/>
    <w:rsid w:val="00BD5BBD"/>
    <w:rsid w:val="00C07BF2"/>
    <w:rsid w:val="00D47A09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O</cp:lastModifiedBy>
  <cp:revision>5</cp:revision>
  <dcterms:created xsi:type="dcterms:W3CDTF">2019-10-17T11:47:00Z</dcterms:created>
  <dcterms:modified xsi:type="dcterms:W3CDTF">2019-10-17T15:46:00Z</dcterms:modified>
</cp:coreProperties>
</file>